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1804" w:firstLineChars="644"/>
        <w:rPr>
          <w:rFonts w:hint="eastAsia" w:ascii="微软雅黑" w:hAnsi="微软雅黑" w:eastAsia="微软雅黑" w:cs="微软雅黑"/>
          <w:b/>
          <w:color w:val="000000"/>
          <w:sz w:val="28"/>
          <w:szCs w:val="28"/>
          <w:lang w:val="en-US" w:eastAsia="zh-CN"/>
        </w:rPr>
      </w:pPr>
      <w:bookmarkStart w:id="0" w:name="_GoBack"/>
      <w:bookmarkEnd w:id="0"/>
      <w:r>
        <w:rPr>
          <w:rFonts w:hint="eastAsia" w:ascii="微软雅黑" w:hAnsi="微软雅黑" w:eastAsia="微软雅黑" w:cs="微软雅黑"/>
          <w:b/>
          <w:color w:val="000000"/>
          <w:sz w:val="28"/>
          <w:szCs w:val="28"/>
        </w:rPr>
        <w:t xml:space="preserve">  六、传染病预防与控制</w:t>
      </w:r>
      <w:r>
        <w:rPr>
          <w:rFonts w:hint="eastAsia" w:ascii="微软雅黑" w:hAnsi="微软雅黑" w:eastAsia="微软雅黑" w:cs="微软雅黑"/>
          <w:b/>
          <w:color w:val="000000"/>
          <w:sz w:val="28"/>
          <w:szCs w:val="28"/>
          <w:lang w:val="en-US" w:eastAsia="zh-CN"/>
        </w:rPr>
        <w:t>管理</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传染病应急工作小组：</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一、第一责任人：</w:t>
      </w:r>
      <w:r>
        <w:rPr>
          <w:rFonts w:hint="eastAsia" w:ascii="微软雅黑" w:hAnsi="微软雅黑" w:eastAsia="微软雅黑" w:cs="微软雅黑"/>
          <w:bCs/>
          <w:color w:val="000000"/>
          <w:sz w:val="28"/>
          <w:szCs w:val="28"/>
          <w:lang w:val="en-US" w:eastAsia="zh-CN"/>
        </w:rPr>
        <w:t>xxx</w:t>
      </w:r>
      <w:r>
        <w:rPr>
          <w:rFonts w:hint="eastAsia" w:ascii="微软雅黑" w:hAnsi="微软雅黑" w:eastAsia="微软雅黑" w:cs="微软雅黑"/>
          <w:bCs/>
          <w:color w:val="000000"/>
          <w:sz w:val="28"/>
          <w:szCs w:val="28"/>
        </w:rPr>
        <w:t>（园长）</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二、组长：</w:t>
      </w:r>
      <w:r>
        <w:rPr>
          <w:rFonts w:hint="eastAsia" w:ascii="微软雅黑" w:hAnsi="微软雅黑" w:eastAsia="微软雅黑" w:cs="微软雅黑"/>
          <w:bCs/>
          <w:color w:val="000000"/>
          <w:sz w:val="28"/>
          <w:szCs w:val="28"/>
          <w:lang w:val="en-US" w:eastAsia="zh-CN"/>
        </w:rPr>
        <w:t>xxx</w:t>
      </w:r>
      <w:r>
        <w:rPr>
          <w:rFonts w:hint="eastAsia" w:ascii="微软雅黑" w:hAnsi="微软雅黑" w:eastAsia="微软雅黑" w:cs="微软雅黑"/>
          <w:bCs/>
          <w:color w:val="000000"/>
          <w:sz w:val="28"/>
          <w:szCs w:val="28"/>
        </w:rPr>
        <w:t>（后勤主任）</w:t>
      </w:r>
    </w:p>
    <w:p>
      <w:pPr>
        <w:spacing w:line="480" w:lineRule="exact"/>
        <w:ind w:firstLine="140" w:firstLineChars="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三、组员：</w:t>
      </w:r>
      <w:r>
        <w:rPr>
          <w:rFonts w:hint="eastAsia" w:ascii="微软雅黑" w:hAnsi="微软雅黑" w:eastAsia="微软雅黑" w:cs="微软雅黑"/>
          <w:bCs/>
          <w:color w:val="000000"/>
          <w:sz w:val="28"/>
          <w:szCs w:val="28"/>
          <w:lang w:val="en-US" w:eastAsia="zh-CN"/>
        </w:rPr>
        <w:t>xxx</w:t>
      </w:r>
      <w:r>
        <w:rPr>
          <w:rFonts w:hint="eastAsia" w:ascii="微软雅黑" w:hAnsi="微软雅黑" w:eastAsia="微软雅黑" w:cs="微软雅黑"/>
          <w:bCs/>
          <w:color w:val="000000"/>
          <w:sz w:val="28"/>
          <w:szCs w:val="28"/>
        </w:rPr>
        <w:t>（保健医）</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四、其他协助人员：各班班长</w:t>
      </w:r>
    </w:p>
    <w:p>
      <w:pPr>
        <w:spacing w:line="480" w:lineRule="exact"/>
        <w:ind w:firstLine="140" w:firstLineChars="50"/>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五、职责分工</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总指挥：园长（负责全面指挥、部署疾病的应急处理工作）</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组长：总体协调</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组员：负责与当地卫生机构报告情况，总体负责班级消毒及后期预防工作。</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班级协调：各班班长</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六、传染病上报流程             </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sz w:val="28"/>
          <w:szCs w:val="28"/>
        </w:rPr>
        <mc:AlternateContent>
          <mc:Choice Requires="wps">
            <w:drawing>
              <wp:anchor distT="0" distB="0" distL="114300" distR="114300" simplePos="0" relativeHeight="251663360" behindDoc="0" locked="0" layoutInCell="1" allowOverlap="1">
                <wp:simplePos x="0" y="0"/>
                <wp:positionH relativeFrom="column">
                  <wp:posOffset>3590290</wp:posOffset>
                </wp:positionH>
                <wp:positionV relativeFrom="paragraph">
                  <wp:posOffset>173355</wp:posOffset>
                </wp:positionV>
                <wp:extent cx="476250" cy="8890"/>
                <wp:effectExtent l="0" t="50800" r="0" b="54610"/>
                <wp:wrapNone/>
                <wp:docPr id="4" name="直接连接符 4"/>
                <wp:cNvGraphicFramePr/>
                <a:graphic xmlns:a="http://schemas.openxmlformats.org/drawingml/2006/main">
                  <a:graphicData uri="http://schemas.microsoft.com/office/word/2010/wordprocessingShape">
                    <wps:wsp>
                      <wps:cNvCnPr/>
                      <wps:spPr>
                        <a:xfrm flipV="1">
                          <a:off x="0" y="0"/>
                          <a:ext cx="476250" cy="889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282.7pt;margin-top:13.65pt;height:0.7pt;width:37.5pt;z-index:251663360;mso-width-relative:page;mso-height-relative:page;" filled="f" stroked="t" coordsize="21600,21600" o:gfxdata="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7bIz31QAAAAkBAAAPAAAAAAAAAAEAIAAAACIAAABkcnMv&#10;ZG93bnJldi54bWxQSwECFAAUAAAACACHTuJAEY/gRwYCAADyAwAADgAAAAAAAAABACAAAAAkAQAA&#10;ZHJzL2Uyb0RvYy54bWxQSwUGAAAAAAYABgBZAQAAnAU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sz w:val="28"/>
          <w:szCs w:val="28"/>
        </w:rPr>
        <mc:AlternateContent>
          <mc:Choice Requires="wps">
            <w:drawing>
              <wp:anchor distT="0" distB="0" distL="114300" distR="114300" simplePos="0" relativeHeight="251660288" behindDoc="0" locked="0" layoutInCell="1" allowOverlap="1">
                <wp:simplePos x="0" y="0"/>
                <wp:positionH relativeFrom="column">
                  <wp:posOffset>2685415</wp:posOffset>
                </wp:positionH>
                <wp:positionV relativeFrom="paragraph">
                  <wp:posOffset>165100</wp:posOffset>
                </wp:positionV>
                <wp:extent cx="410210" cy="283845"/>
                <wp:effectExtent l="4445" t="0" r="4445" b="20955"/>
                <wp:wrapNone/>
                <wp:docPr id="3" name="直接连接符 3"/>
                <wp:cNvGraphicFramePr/>
                <a:graphic xmlns:a="http://schemas.openxmlformats.org/drawingml/2006/main">
                  <a:graphicData uri="http://schemas.microsoft.com/office/word/2010/wordprocessingShape">
                    <wps:wsp>
                      <wps:cNvCnPr/>
                      <wps:spPr>
                        <a:xfrm flipV="1">
                          <a:off x="0" y="0"/>
                          <a:ext cx="410210" cy="283845"/>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211.45pt;margin-top:13pt;height:22.35pt;width:32.3pt;z-index:251660288;mso-width-relative:page;mso-height-relative:page;" filled="f" stroked="t" coordsize="21600,21600" o:gfxdata="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lyBHHVAAAACQEAAA8AAAAAAAAAAQAgAAAAIgAAAGRycy9k&#10;b3ducmV2LnhtbFBLAQIUABQAAAAIAIdO4kCqp6OBBQIAAPQDAAAOAAAAAAAAAAEAIAAAACQBAABk&#10;cnMvZTJvRG9jLnhtbFBLBQYAAAAABgAGAFkBAACbBQ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bCs/>
          <w:color w:val="000000"/>
          <w:sz w:val="28"/>
          <w:szCs w:val="28"/>
        </w:rPr>
        <w:t xml:space="preserve">                                    园长       区教委</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sz w:val="28"/>
          <w:szCs w:val="28"/>
        </w:rPr>
        <mc:AlternateContent>
          <mc:Choice Requires="wps">
            <w:drawing>
              <wp:anchor distT="0" distB="0" distL="114300" distR="114300" simplePos="0" relativeHeight="251661312" behindDoc="0" locked="0" layoutInCell="1" allowOverlap="1">
                <wp:simplePos x="0" y="0"/>
                <wp:positionH relativeFrom="column">
                  <wp:posOffset>2713990</wp:posOffset>
                </wp:positionH>
                <wp:positionV relativeFrom="paragraph">
                  <wp:posOffset>229870</wp:posOffset>
                </wp:positionV>
                <wp:extent cx="439420" cy="248920"/>
                <wp:effectExtent l="3810" t="6985" r="13970" b="10795"/>
                <wp:wrapNone/>
                <wp:docPr id="5" name="直接连接符 5"/>
                <wp:cNvGraphicFramePr/>
                <a:graphic xmlns:a="http://schemas.openxmlformats.org/drawingml/2006/main">
                  <a:graphicData uri="http://schemas.microsoft.com/office/word/2010/wordprocessingShape">
                    <wps:wsp>
                      <wps:cNvCnPr/>
                      <wps:spPr>
                        <a:xfrm>
                          <a:off x="0" y="0"/>
                          <a:ext cx="439420" cy="24892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13.7pt;margin-top:18.1pt;height:19.6pt;width:34.6pt;z-index:251661312;mso-width-relative:page;mso-height-relative:page;" filled="f" stroked="t" coordsize="21600,21600" o:gfxdata="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hkTj9sAAAAJAQAADwAAAAAAAAABACAAAAAiAAAAZHJzL2Rv&#10;d25yZXYueG1sUEsBAhQAFAAAAAgAh07iQHYxDtb+AQAA6gMAAA4AAAAAAAAAAQAgAAAAKgEAAGRy&#10;cy9lMm9Eb2MueG1sUEsFBgAAAAAGAAYAWQEAAJoFA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sz w:val="28"/>
          <w:szCs w:val="28"/>
        </w:rPr>
        <mc:AlternateContent>
          <mc:Choice Requires="wps">
            <w:drawing>
              <wp:anchor distT="0" distB="0" distL="114300" distR="114300" simplePos="0" relativeHeight="251662336" behindDoc="0" locked="0" layoutInCell="1" allowOverlap="1">
                <wp:simplePos x="0" y="0"/>
                <wp:positionH relativeFrom="column">
                  <wp:posOffset>2713990</wp:posOffset>
                </wp:positionH>
                <wp:positionV relativeFrom="paragraph">
                  <wp:posOffset>163830</wp:posOffset>
                </wp:positionV>
                <wp:extent cx="476250" cy="8890"/>
                <wp:effectExtent l="0" t="50800" r="0" b="54610"/>
                <wp:wrapNone/>
                <wp:docPr id="6" name="直接连接符 6"/>
                <wp:cNvGraphicFramePr/>
                <a:graphic xmlns:a="http://schemas.openxmlformats.org/drawingml/2006/main">
                  <a:graphicData uri="http://schemas.microsoft.com/office/word/2010/wordprocessingShape">
                    <wps:wsp>
                      <wps:cNvCnPr/>
                      <wps:spPr>
                        <a:xfrm flipV="1">
                          <a:off x="0" y="0"/>
                          <a:ext cx="476250" cy="889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213.7pt;margin-top:12.9pt;height:0.7pt;width:37.5pt;z-index:251662336;mso-width-relative:page;mso-height-relative:page;" filled="f" stroked="t" coordsize="21600,21600" o:gfxdata="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37n7rUAAAACQEAAA8AAAAAAAAAAQAgAAAAIgAAAGRycy9k&#10;b3ducmV2LnhtbFBLAQIUABQAAAAIAIdO4kAO4LfZBgIAAPIDAAAOAAAAAAAAAAEAIAAAACMBAABk&#10;cnMvZTJvRG9jLnhtbFBLBQYAAAAABgAGAFkBAACbBQ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sz w:val="28"/>
          <w:szCs w:val="28"/>
        </w:rPr>
        <mc:AlternateContent>
          <mc:Choice Requires="wps">
            <w:drawing>
              <wp:anchor distT="0" distB="0" distL="114300" distR="114300" simplePos="0" relativeHeight="251659264" behindDoc="0" locked="0" layoutInCell="1" allowOverlap="1">
                <wp:simplePos x="0" y="0"/>
                <wp:positionH relativeFrom="column">
                  <wp:posOffset>1637665</wp:posOffset>
                </wp:positionH>
                <wp:positionV relativeFrom="paragraph">
                  <wp:posOffset>163830</wp:posOffset>
                </wp:positionV>
                <wp:extent cx="476250" cy="8890"/>
                <wp:effectExtent l="0" t="50800" r="0" b="54610"/>
                <wp:wrapNone/>
                <wp:docPr id="2" name="直接连接符 2"/>
                <wp:cNvGraphicFramePr/>
                <a:graphic xmlns:a="http://schemas.openxmlformats.org/drawingml/2006/main">
                  <a:graphicData uri="http://schemas.microsoft.com/office/word/2010/wordprocessingShape">
                    <wps:wsp>
                      <wps:cNvCnPr/>
                      <wps:spPr>
                        <a:xfrm flipV="1">
                          <a:off x="0" y="0"/>
                          <a:ext cx="476250" cy="889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128.95pt;margin-top:12.9pt;height:0.7pt;width:37.5pt;z-index:251659264;mso-width-relative:page;mso-height-relative:page;" filled="f" stroked="t" coordsize="21600,21600" o:gfxdata="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DmUhb1AAAAAkBAAAPAAAAAAAAAAEAIAAAACIAAABkcnMv&#10;ZG93bnJldi54bWxQSwECFAAUAAAACACHTuJAcThoPgcCAADyAwAADgAAAAAAAAABACAAAAAjAQAA&#10;ZHJzL2Uyb0RvYy54bWxQSwUGAAAAAAYABgBZAQAAnAU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sz w:val="28"/>
          <w:szCs w:val="28"/>
        </w:rPr>
        <mc:AlternateContent>
          <mc:Choice Requires="wps">
            <w:drawing>
              <wp:anchor distT="0" distB="0" distL="114300" distR="114300" simplePos="0" relativeHeight="251658240" behindDoc="0" locked="0" layoutInCell="1" allowOverlap="1">
                <wp:simplePos x="0" y="0"/>
                <wp:positionH relativeFrom="column">
                  <wp:posOffset>370840</wp:posOffset>
                </wp:positionH>
                <wp:positionV relativeFrom="paragraph">
                  <wp:posOffset>163830</wp:posOffset>
                </wp:positionV>
                <wp:extent cx="476250" cy="8890"/>
                <wp:effectExtent l="0" t="50800" r="0" b="54610"/>
                <wp:wrapNone/>
                <wp:docPr id="1" name="直接连接符 1"/>
                <wp:cNvGraphicFramePr/>
                <a:graphic xmlns:a="http://schemas.openxmlformats.org/drawingml/2006/main">
                  <a:graphicData uri="http://schemas.microsoft.com/office/word/2010/wordprocessingShape">
                    <wps:wsp>
                      <wps:cNvCnPr/>
                      <wps:spPr>
                        <a:xfrm flipV="1">
                          <a:off x="0" y="0"/>
                          <a:ext cx="476250" cy="8890"/>
                        </a:xfrm>
                        <a:prstGeom prst="line">
                          <a:avLst/>
                        </a:prstGeom>
                        <a:ln w="1587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flip:y;margin-left:29.2pt;margin-top:12.9pt;height:0.7pt;width:37.5pt;z-index:251658240;mso-width-relative:page;mso-height-relative:page;" filled="f" stroked="t" coordsize="21600,21600" o:gfxdata="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1yJZvVAAAACAEAAA8AAAAAAAAAAQAgAAAAIgAAAGRycy9k&#10;b3ducmV2LnhtbFBLAQIUABQAAAAIAIdO4kDBY6wCBQIAAPIDAAAOAAAAAAAAAAEAIAAAACQBAABk&#10;cnMvZTJvRG9jLnhtbFBLBQYAAAAABgAGAFkBAACbBQAAAAA=&#10;">
                <v:fill on="f" focussize="0,0"/>
                <v:stroke weight="1.25pt" color="#000000" joinstyle="round" endarrow="open"/>
                <v:imagedata o:title=""/>
                <o:lock v:ext="edit" aspectratio="f"/>
              </v:line>
            </w:pict>
          </mc:Fallback>
        </mc:AlternateContent>
      </w:r>
      <w:r>
        <w:rPr>
          <w:rFonts w:hint="eastAsia" w:ascii="微软雅黑" w:hAnsi="微软雅黑" w:eastAsia="微软雅黑" w:cs="微软雅黑"/>
          <w:bCs/>
          <w:color w:val="000000"/>
          <w:sz w:val="28"/>
          <w:szCs w:val="28"/>
        </w:rPr>
        <w:t xml:space="preserve">家长      本班教师      保健医      区妇幼保健院      </w:t>
      </w:r>
    </w:p>
    <w:p>
      <w:pPr>
        <w:spacing w:line="480" w:lineRule="exact"/>
        <w:rPr>
          <w:rFonts w:hint="eastAsia" w:ascii="微软雅黑" w:hAnsi="微软雅黑" w:eastAsia="微软雅黑" w:cs="微软雅黑"/>
          <w:bCs/>
          <w:color w:val="000000"/>
          <w:sz w:val="28"/>
          <w:szCs w:val="28"/>
        </w:rPr>
      </w:pPr>
      <w:r>
        <w:rPr>
          <w:rFonts w:hint="eastAsia" w:ascii="微软雅黑" w:hAnsi="微软雅黑" w:eastAsia="微软雅黑" w:cs="微软雅黑"/>
          <w:bCs/>
          <w:color w:val="000000"/>
          <w:sz w:val="28"/>
          <w:szCs w:val="28"/>
        </w:rPr>
        <w:t xml:space="preserve">                                    地段传染病科</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一、预防接种的管理</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入园前查验并登记《儿童预防接种本》，有漏种儿童暂缓入园，补种后才可入园。预防接种本放在园内统一管理，方便查验。如有突发传染病园内负责配合上级单位组织应急接种。每月对在园幼儿进行筛查，对需要接种疫苗儿童及时通知。</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协助奥运村社区卫生服务中心做好常规免疫预防接种的通知工作。通过微信、板报、讲座等多种形式，定向在园适龄儿童家长进行按时预防接种的重要性和有关传染病知识的宣传，告知家长及时接种疫苗等宣传工作。</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发生传染病时，如有可接种的疫苗，如水痘、麻疹、风疹等，按规定填写传染病登记册，并立即向奥运村社区卫生服务中心报告。</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二、传染病防控：</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1、保健医掌握国家法定传染病的症状、潜伏期、隔离期及预防方法。</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2、建立传染病管理制度以及传染病应急预案，严格按照制度进行管理。</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严格把好晨、午、晚检工作，晨检7:30开始，由2位保健医进行初检，班内教师进行复检。班级内教师每天9:00前对当天不来园的幼儿及时联系，追问原因，并记录在缺勤追踪登记表上。发热幼儿体温≥38℃返园时，出示排除传染病的诊断证明，不能出示者居家隔离7天以上方可返园，排除传染病的诊断证明保存。</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对传染病做到五早（早发现、早报告、早诊断、早隔离、早治疗）。一旦发现传染病人，及时对传染病患儿进行隔离，立即按传染病报告程序逐级报告，上报信息准确、及时，并进行登记管理。发生传染病期间，加强晨午晚检和全日健康观察，并采取必要的预防措施，保护易感幼儿，对发生传染病的班级进行医学观察。期间不混班、不串班、不办理入园和转园手续。对传染病所在的班级进行严格的终末消毒（用含氯消毒片、紫外线照射、日光曝晒），杜绝传染病继续蔓延。</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5、积极采取各种办法降低传染病的发病率，使其无暴发，肝炎、痢疾无续发，做到传染病发病率不超过全园儿童的5%。</w:t>
      </w:r>
    </w:p>
    <w:p>
      <w:pPr>
        <w:spacing w:line="480" w:lineRule="exact"/>
        <w:ind w:firstLine="280" w:firstLineChars="1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6、</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认真做好传染病登记册（八）的记录及传染病处理登记表。患有传染病的儿童在隔离期满返园时必须从本区社区服务中心开具的复课证明。保健医将复课证明规范的粘贴在登记册（八）上，登记册做到不漏登，不空项。隔离期一定要按照常规手册上的期限执行，做到严格把关。</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7、保健医定期对儿童及其家长开展预防接种和传染病防治知识的健康教育，提高其防护能力和意识。告诉家长在传染病流行期间不带幼儿到公共场所。开展丰富多彩的户外体育运动，增强儿童体质，提高抗病能力。</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三、日常卫生消毒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（一）个人卫生与用品消毒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儿童日常生活用品专人专用，保持清洁。做到每人1巾1杯，每天清洗并消毒一次，毛巾放在阳光通风处晾晒；牛奶等易附着于杯壁的饮品，使用后及时清洗、消毒水杯；梳子拖鞋个人专用，每周清洗一次，保持清洁。</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2、注重培养儿童良好卫生习惯。饭前便后用洗手液、流动水洗手，餐后漱口，做到勤洗头洗澡换衣、勤剪指（趾）甲，保持服装整洁。</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3、被褥、床单每两周家长带回家清洗晾晒，爱尿床的幼儿每周家长带回清洗一次。儿童床位有明显的标志，床上用品有污物时及时更换拆洗。</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4、工作人员</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教职工仪表整洁，注意个人卫生，勤剪指甲，不浓妆艳抹，不戴饰物，不留披肩发。上班期间不穿高跟鞋、拖鞋。上班前、开饭前、便后用流动水和洗手液洗手。进餐时穿工作服，戴工作帽。个人用品专用（毛巾、水杯等）。不随地吐痰，不在教学楼、孩子面前及工作时间大声喧哗。厨房人员除做到以上几项要求，入厕时脱掉工作服及围裙，品尝副食品必须使用专用器械，剩余食物不能回锅。</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（二）饮食卫生与消毒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1、明确幼儿进餐环节卫生要求，对老师进行理论与实践考核。三餐前餐桌进行消毒，原则为清-消-清，消毒液抹布擦拭滞留10-15分钟。</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2、炊事人员工作前及便后要用洗手液和流动水洗手，分餐人员要先洗手再分餐。</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3、厨房内工作服专人专用，离开时必须脱下不得穿出食堂。</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4、炊事用具严格做到生熟分开，专盆专用并有标记，用后洗净消毒。洗刷用具和盛放餐具的容器要每天进行刷洗，消毒。循环使用的餐具每餐使用后送到食堂集中清洗消毒。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5、保持操作间内外清洁，库房物品存放整齐。周五大搞卫生。和面器具及各种盖布洗刷干净，下午由园领导、保健医检查卫生。</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6、冰箱生熟分开，每周由厨房人员清洗消毒一次。幼儿三餐后餐具由厨房人员清洗干净，放置消毒柜消毒。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7、瓜果和蔬菜要洗净消毒，食物要保证新鲜干净，不能买半成品加工，剩余食物不能让幼儿再食用。</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（三）环境卫生与消毒</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1、对室内外环境卫生清扫和各种物体消毒做出了明确的浓度规定和检查制度，每周四全面检查1次并记录，为儿童提供整洁、安全、舒适的环境。</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2、保持室内空气清新、阳光充足、冬天也定时开窗通风换气。室内要有防蚊、防蝇、防暑和取暖设备。地面用扫帚由里向外清除灰尘，然后用干净、半湿墩布由里向外擦拭，儿童离园后用消毒液浸泡过的半湿墩布擦拭。厕所做到清洁通风、无异味，每日定时打扫，保持地面干燥。便器每次用后及时清洗干净。</w:t>
      </w: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3、要求各班卫生洁具专用专放并有标识。抹布用后及时清洗干净，晾晒干燥后存放；墩布清洗后晾晒、控干后存放。保持玩具、图书表面的清洁卫生，每周至少进行1次玩具清洗消毒一次。用250mg/的健之素浸泡消毒20分钟。对于不能擦拭、湿拭、清洗的玩具、图书，每周至少通风暴晒一次，暴晒时不能相互重叠，暴晒时间不低于6小时。垃圾及时清理，更换垃圾袋，垃圾桶周围干净、无杂物。</w:t>
      </w:r>
    </w:p>
    <w:p>
      <w:pPr>
        <w:spacing w:line="480" w:lineRule="exact"/>
        <w:ind w:firstLine="420" w:firstLineChars="15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4、儿童活动室经常开窗通风，保持室内空气清新。每日上下午至少开窗通风1次，每次不少于20分钟。在不适合开窗通风时，采用紫外线灯照射消毒每日1次，持续照射时间为60分钟。紫外线消毒及登记：测量并计算房间的立方米数（长×宽×高），按照1.5w/立方米配备紫外线灯，灯距离地面不超过2.5米；并将实际消毒情况记录在紫外线消毒登记上；登记本按灯建立，同一房间有若干个灯管时，将灯管进行编号1灯、2灯、3灯…，有一个灯管出现问题，就更换该灯管，更换新灯管时注明“更换”同时从第一小时开始记录。紫外线消毒登记本表头，填写有计算该房间的（长×宽×高）立方米数、紫外线灯型号、输出功率，紫外线消毒记录本。对室内空气进行消毒时，关严门窗，人员全部退出。每周使用95%酒精棉球对紫外线灯管进行一次擦拭清洁，保持紫外线灯管清洁、无尘土、无油污。每支灭菌用紫外线灯的使用寿命约为800小时，超过800小时后更换新灯管。</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5、门把手、水龙头、床围栏等儿童易触摸的物体表面每日消毒1次。幼儿入厕每次使用后及时冲洗，每天晚上用84液彻底清洁一次。</w:t>
      </w:r>
    </w:p>
    <w:p>
      <w:pPr>
        <w:spacing w:line="480" w:lineRule="exact"/>
        <w:ind w:firstLine="560" w:firstLineChars="200"/>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6、</w:t>
      </w:r>
      <w:r>
        <w:rPr>
          <w:rFonts w:hint="eastAsia" w:ascii="微软雅黑" w:hAnsi="微软雅黑" w:eastAsia="微软雅黑" w:cs="微软雅黑"/>
          <w:color w:val="000000"/>
          <w:sz w:val="28"/>
          <w:szCs w:val="28"/>
          <w:lang w:eastAsia="zh-CN"/>
        </w:rPr>
        <w:t>园所</w:t>
      </w:r>
      <w:r>
        <w:rPr>
          <w:rFonts w:hint="eastAsia" w:ascii="微软雅黑" w:hAnsi="微软雅黑" w:eastAsia="微软雅黑" w:cs="微软雅黑"/>
          <w:color w:val="000000"/>
          <w:sz w:val="28"/>
          <w:szCs w:val="28"/>
        </w:rPr>
        <w:t>使用符合国家标准和规定的消毒器械和消毒剂。环境和物品的预防性消毒方法符合要求。（见下表）</w:t>
      </w: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r>
        <w:rPr>
          <w:rFonts w:hint="eastAsia" w:ascii="微软雅黑" w:hAnsi="微软雅黑" w:eastAsia="微软雅黑" w:cs="微软雅黑"/>
          <w:color w:val="000000"/>
          <w:sz w:val="28"/>
          <w:szCs w:val="28"/>
        </w:rPr>
        <w:t xml:space="preserve"> </w:t>
      </w:r>
    </w:p>
    <w:p>
      <w:pPr>
        <w:spacing w:line="480" w:lineRule="exact"/>
        <w:rPr>
          <w:rFonts w:hint="eastAsia" w:ascii="微软雅黑" w:hAnsi="微软雅黑" w:eastAsia="微软雅黑" w:cs="微软雅黑"/>
          <w:color w:val="000000"/>
          <w:sz w:val="28"/>
          <w:szCs w:val="28"/>
        </w:rPr>
      </w:pPr>
    </w:p>
    <w:p>
      <w:pPr>
        <w:spacing w:line="480" w:lineRule="exact"/>
        <w:rPr>
          <w:rFonts w:hint="eastAsia" w:ascii="微软雅黑" w:hAnsi="微软雅黑" w:eastAsia="微软雅黑" w:cs="微软雅黑"/>
          <w:color w:val="000000"/>
          <w:sz w:val="28"/>
          <w:szCs w:val="28"/>
        </w:rPr>
      </w:pPr>
    </w:p>
    <w:p>
      <w:pPr>
        <w:rPr>
          <w:rFonts w:hint="eastAsia" w:ascii="微软雅黑" w:hAnsi="微软雅黑" w:eastAsia="微软雅黑" w:cs="微软雅黑"/>
          <w:b/>
          <w:sz w:val="28"/>
          <w:szCs w:val="28"/>
        </w:rPr>
      </w:pPr>
    </w:p>
    <w:p>
      <w:pPr>
        <w:jc w:val="center"/>
        <w:rPr>
          <w:rFonts w:hint="eastAsia" w:ascii="微软雅黑" w:hAnsi="微软雅黑" w:eastAsia="微软雅黑" w:cs="微软雅黑"/>
          <w:b/>
          <w:sz w:val="36"/>
          <w:szCs w:val="36"/>
        </w:rPr>
      </w:pPr>
      <w:r>
        <w:rPr>
          <w:rFonts w:hint="eastAsia" w:ascii="微软雅黑" w:hAnsi="微软雅黑" w:eastAsia="微软雅黑" w:cs="微软雅黑"/>
          <w:b/>
          <w:sz w:val="36"/>
          <w:szCs w:val="36"/>
        </w:rPr>
        <w:t>班级日常消毒方法</w:t>
      </w:r>
    </w:p>
    <w:p>
      <w:pPr>
        <w:jc w:val="left"/>
        <w:rPr>
          <w:rFonts w:hint="eastAsia" w:ascii="微软雅黑" w:hAnsi="微软雅黑" w:eastAsia="微软雅黑" w:cs="微软雅黑"/>
          <w:b/>
          <w:sz w:val="24"/>
        </w:rPr>
      </w:pPr>
      <w:r>
        <w:rPr>
          <w:rFonts w:hint="eastAsia" w:ascii="微软雅黑" w:hAnsi="微软雅黑" w:eastAsia="微软雅黑" w:cs="微软雅黑"/>
          <w:b/>
          <w:sz w:val="24"/>
        </w:rPr>
        <w:t xml:space="preserve">250mg/L的消毒液配比：1升水加入一片健之素消毒片         </w:t>
      </w:r>
    </w:p>
    <w:p>
      <w:pPr>
        <w:jc w:val="left"/>
        <w:rPr>
          <w:rFonts w:hint="eastAsia" w:ascii="微软雅黑" w:hAnsi="微软雅黑" w:eastAsia="微软雅黑" w:cs="微软雅黑"/>
          <w:b/>
          <w:sz w:val="24"/>
        </w:rPr>
      </w:pPr>
      <w:r>
        <w:rPr>
          <w:rFonts w:hint="eastAsia" w:ascii="微软雅黑" w:hAnsi="微软雅黑" w:eastAsia="微软雅黑" w:cs="微软雅黑"/>
          <w:b/>
          <w:sz w:val="24"/>
        </w:rPr>
        <w:t xml:space="preserve">1片消毒片含有效氯250mg           </w:t>
      </w:r>
    </w:p>
    <w:p>
      <w:pPr>
        <w:jc w:val="left"/>
        <w:rPr>
          <w:rFonts w:hint="eastAsia" w:ascii="微软雅黑" w:hAnsi="微软雅黑" w:eastAsia="微软雅黑" w:cs="微软雅黑"/>
          <w:b/>
          <w:sz w:val="24"/>
        </w:rPr>
      </w:pPr>
      <w:r>
        <w:rPr>
          <w:rFonts w:hint="eastAsia" w:ascii="微软雅黑" w:hAnsi="微软雅黑" w:eastAsia="微软雅黑" w:cs="微软雅黑"/>
          <w:b/>
          <w:sz w:val="24"/>
        </w:rPr>
        <w:t>400-500mg/L的消毒液配比：1升水加入二片健之素消毒片</w:t>
      </w:r>
    </w:p>
    <w:tbl>
      <w:tblPr>
        <w:tblStyle w:val="2"/>
        <w:tblpPr w:leftFromText="180" w:rightFromText="180" w:vertAnchor="text" w:horzAnchor="page" w:tblpX="615" w:tblpY="8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0"/>
        <w:gridCol w:w="1264"/>
        <w:gridCol w:w="5073"/>
        <w:gridCol w:w="2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消毒项目</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消毒浓度</w:t>
            </w:r>
          </w:p>
        </w:tc>
        <w:tc>
          <w:tcPr>
            <w:tcW w:w="507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消毒方法</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消毒频率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门把手、杯架</w:t>
            </w:r>
          </w:p>
          <w:p>
            <w:pPr>
              <w:rPr>
                <w:rFonts w:hint="eastAsia" w:ascii="微软雅黑" w:hAnsi="微软雅黑" w:eastAsia="微软雅黑" w:cs="微软雅黑"/>
                <w:b/>
                <w:sz w:val="24"/>
              </w:rPr>
            </w:pPr>
            <w:r>
              <w:rPr>
                <w:rFonts w:hint="eastAsia" w:ascii="微软雅黑" w:hAnsi="微软雅黑" w:eastAsia="微软雅黑" w:cs="微软雅黑"/>
                <w:b/>
                <w:sz w:val="24"/>
              </w:rPr>
              <w:t>水龙头、窗台</w:t>
            </w:r>
          </w:p>
          <w:p>
            <w:pPr>
              <w:jc w:val="center"/>
              <w:rPr>
                <w:rFonts w:hint="eastAsia" w:ascii="微软雅黑" w:hAnsi="微软雅黑" w:eastAsia="微软雅黑" w:cs="微软雅黑"/>
                <w:b/>
                <w:sz w:val="24"/>
              </w:rPr>
            </w:pPr>
            <w:r>
              <w:rPr>
                <w:rFonts w:hint="eastAsia" w:ascii="微软雅黑" w:hAnsi="微软雅黑" w:eastAsia="微软雅黑" w:cs="微软雅黑"/>
                <w:b/>
                <w:sz w:val="24"/>
              </w:rPr>
              <w:t>玩具柜、椅子</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250mg/L</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用干净毛巾擦拭</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消毒液抹布擦拭滞留15分钟</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用湿抹布清除残留消毒剂</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每天入园前一次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桌面</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250mg/L</w:t>
            </w:r>
          </w:p>
        </w:tc>
        <w:tc>
          <w:tcPr>
            <w:tcW w:w="5073" w:type="dxa"/>
            <w:noWrap w:val="0"/>
            <w:vAlign w:val="center"/>
          </w:tcPr>
          <w:p>
            <w:pPr>
              <w:jc w:val="left"/>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每个桌子三块毛巾</w:t>
            </w:r>
          </w:p>
          <w:p>
            <w:pPr>
              <w:jc w:val="left"/>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第一遍用清洁毛巾将桌子清擦干净</w:t>
            </w:r>
          </w:p>
          <w:p>
            <w:pPr>
              <w:jc w:val="left"/>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第二遍用消毒液擦拭滞留10-15分钟</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4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④</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第三遍再用湿抹布清除残留消毒剂</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每餐餐前消毒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地面</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500mg/L</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用扫帚清除灰尘</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用干净、半湿墩布擦拭</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用消毒液的半湿墩布擦拭（仅在晚餐后）</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4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④</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2个墩布，有标识</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每餐餐后清扫</w:t>
            </w:r>
          </w:p>
          <w:p>
            <w:pPr>
              <w:jc w:val="center"/>
              <w:rPr>
                <w:rFonts w:hint="eastAsia" w:ascii="微软雅黑" w:hAnsi="微软雅黑" w:eastAsia="微软雅黑" w:cs="微软雅黑"/>
                <w:b/>
                <w:sz w:val="24"/>
              </w:rPr>
            </w:pPr>
            <w:r>
              <w:rPr>
                <w:rFonts w:hint="eastAsia" w:ascii="微软雅黑" w:hAnsi="微软雅黑" w:eastAsia="微软雅黑" w:cs="微软雅黑"/>
                <w:b/>
                <w:sz w:val="24"/>
              </w:rPr>
              <w:t>晚餐后消毒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毛巾</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250mg/L</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肥皂清洗干净</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用消毒液全部浸泡20分钟</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生活用水充分清洗干净无残留</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4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④</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阳光下晾晒4-6小时，干后整理2套／人</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每天一次</w:t>
            </w:r>
          </w:p>
          <w:p>
            <w:pPr>
              <w:jc w:val="cente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幼儿离园后清洗;</w:t>
            </w:r>
          </w:p>
          <w:p>
            <w:pPr>
              <w:jc w:val="cente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次日上午晾晒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水杯</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远红外线</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 xml:space="preserve">两套水杯，清水刷洗 </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有污渍时用清清洁剂清洗</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控干后送食堂远红外消毒柜消毒</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每天一次</w:t>
            </w:r>
          </w:p>
          <w:p>
            <w:pPr>
              <w:jc w:val="center"/>
              <w:rPr>
                <w:rFonts w:hint="eastAsia" w:ascii="微软雅黑" w:hAnsi="微软雅黑" w:eastAsia="微软雅黑" w:cs="微软雅黑"/>
                <w:b/>
                <w:sz w:val="24"/>
              </w:rPr>
            </w:pPr>
            <w:r>
              <w:rPr>
                <w:rFonts w:hint="eastAsia" w:ascii="微软雅黑" w:hAnsi="微软雅黑" w:eastAsia="微软雅黑" w:cs="微软雅黑"/>
                <w:b/>
                <w:sz w:val="24"/>
              </w:rPr>
              <w:t>喝奶后换水杯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餐具、炊具</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远红外线</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t>统一在厨房清洗消毒</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每餐后消毒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玩具、图书</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250mg/L</w:t>
            </w: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清洗干净</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全部浸泡在消毒液中20分钟，清水冲净。</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3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③</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图书表面擦拭，紫外线灯照射或阳光下暴晒</w:t>
            </w:r>
          </w:p>
        </w:tc>
        <w:tc>
          <w:tcPr>
            <w:tcW w:w="2683"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根据污染情况，每周至少消毒1次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空气</w:t>
            </w:r>
          </w:p>
        </w:tc>
        <w:tc>
          <w:tcPr>
            <w:tcW w:w="1264" w:type="dxa"/>
            <w:noWrap w:val="0"/>
            <w:vAlign w:val="center"/>
          </w:tcPr>
          <w:p>
            <w:pPr>
              <w:jc w:val="center"/>
              <w:rPr>
                <w:rFonts w:hint="eastAsia" w:ascii="微软雅黑" w:hAnsi="微软雅黑" w:eastAsia="微软雅黑" w:cs="微软雅黑"/>
                <w:b/>
                <w:sz w:val="24"/>
              </w:rPr>
            </w:pPr>
          </w:p>
        </w:tc>
        <w:tc>
          <w:tcPr>
            <w:tcW w:w="5073" w:type="dxa"/>
            <w:noWrap w:val="0"/>
            <w:vAlign w:val="center"/>
          </w:tcPr>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1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①</w:t>
            </w:r>
            <w:r>
              <w:rPr>
                <w:rFonts w:hint="eastAsia" w:ascii="微软雅黑" w:hAnsi="微软雅黑" w:eastAsia="微软雅黑" w:cs="微软雅黑"/>
                <w:b/>
                <w:sz w:val="24"/>
              </w:rPr>
              <w:fldChar w:fldCharType="end"/>
            </w:r>
            <w:r>
              <w:rPr>
                <w:rFonts w:hint="eastAsia" w:ascii="微软雅黑" w:hAnsi="微软雅黑" w:eastAsia="微软雅黑" w:cs="微软雅黑"/>
                <w:b/>
                <w:color w:val="000000"/>
                <w:sz w:val="24"/>
              </w:rPr>
              <w:t>开窗通风每日2次每次20分钟以上</w:t>
            </w:r>
          </w:p>
          <w:p>
            <w:pPr>
              <w:rPr>
                <w:rFonts w:hint="eastAsia" w:ascii="微软雅黑" w:hAnsi="微软雅黑" w:eastAsia="微软雅黑" w:cs="微软雅黑"/>
                <w:b/>
                <w:sz w:val="24"/>
              </w:rPr>
            </w:pPr>
            <w:r>
              <w:rPr>
                <w:rFonts w:hint="eastAsia" w:ascii="微软雅黑" w:hAnsi="微软雅黑" w:eastAsia="微软雅黑" w:cs="微软雅黑"/>
                <w:b/>
                <w:sz w:val="24"/>
              </w:rPr>
              <w:fldChar w:fldCharType="begin"/>
            </w:r>
            <w:r>
              <w:rPr>
                <w:rFonts w:hint="eastAsia" w:ascii="微软雅黑" w:hAnsi="微软雅黑" w:eastAsia="微软雅黑" w:cs="微软雅黑"/>
                <w:b/>
                <w:sz w:val="24"/>
              </w:rPr>
              <w:instrText xml:space="preserve"> = 2 \* GB3 \* MERGEFORMAT </w:instrText>
            </w:r>
            <w:r>
              <w:rPr>
                <w:rFonts w:hint="eastAsia" w:ascii="微软雅黑" w:hAnsi="微软雅黑" w:eastAsia="微软雅黑" w:cs="微软雅黑"/>
                <w:b/>
                <w:sz w:val="24"/>
              </w:rPr>
              <w:fldChar w:fldCharType="separate"/>
            </w:r>
            <w:r>
              <w:rPr>
                <w:rFonts w:hint="eastAsia" w:ascii="微软雅黑" w:hAnsi="微软雅黑" w:eastAsia="微软雅黑" w:cs="微软雅黑"/>
                <w:b/>
                <w:sz w:val="24"/>
              </w:rPr>
              <w:t>②</w:t>
            </w:r>
            <w:r>
              <w:rPr>
                <w:rFonts w:hint="eastAsia" w:ascii="微软雅黑" w:hAnsi="微软雅黑" w:eastAsia="微软雅黑" w:cs="微软雅黑"/>
                <w:b/>
                <w:sz w:val="24"/>
              </w:rPr>
              <w:fldChar w:fldCharType="end"/>
            </w:r>
            <w:r>
              <w:rPr>
                <w:rFonts w:hint="eastAsia" w:ascii="微软雅黑" w:hAnsi="微软雅黑" w:eastAsia="微软雅黑" w:cs="微软雅黑"/>
                <w:b/>
                <w:sz w:val="24"/>
              </w:rPr>
              <w:t>紫外线照射</w:t>
            </w:r>
          </w:p>
        </w:tc>
        <w:tc>
          <w:tcPr>
            <w:tcW w:w="2683" w:type="dxa"/>
            <w:noWrap w:val="0"/>
            <w:vAlign w:val="center"/>
          </w:tcPr>
          <w:p>
            <w:pPr>
              <w:jc w:val="center"/>
              <w:rPr>
                <w:rFonts w:hint="eastAsia" w:ascii="微软雅黑" w:hAnsi="微软雅黑" w:eastAsia="微软雅黑" w:cs="微软雅黑"/>
                <w:b/>
                <w:color w:val="000000"/>
                <w:sz w:val="24"/>
              </w:rPr>
            </w:pPr>
            <w:r>
              <w:rPr>
                <w:rFonts w:hint="eastAsia" w:ascii="微软雅黑" w:hAnsi="微软雅黑" w:eastAsia="微软雅黑" w:cs="微软雅黑"/>
                <w:b/>
                <w:color w:val="000000"/>
                <w:sz w:val="24"/>
              </w:rPr>
              <w:t>每日二次</w:t>
            </w:r>
          </w:p>
          <w:p>
            <w:pPr>
              <w:jc w:val="center"/>
              <w:rPr>
                <w:rFonts w:hint="eastAsia" w:ascii="微软雅黑" w:hAnsi="微软雅黑" w:eastAsia="微软雅黑" w:cs="微软雅黑"/>
                <w:b/>
                <w:sz w:val="24"/>
              </w:rPr>
            </w:pPr>
            <w:r>
              <w:rPr>
                <w:rFonts w:hint="eastAsia" w:ascii="微软雅黑" w:hAnsi="微软雅黑" w:eastAsia="微软雅黑" w:cs="微软雅黑"/>
                <w:b/>
                <w:color w:val="000000"/>
                <w:sz w:val="24"/>
              </w:rPr>
              <w:t>每次60分钟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抹布</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500mg/L</w:t>
            </w:r>
          </w:p>
        </w:tc>
        <w:tc>
          <w:tcPr>
            <w:tcW w:w="5073" w:type="dxa"/>
            <w:noWrap w:val="0"/>
            <w:vAlign w:val="center"/>
          </w:tcPr>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1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①</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洗衣粉、肥皂清洗干净</w:t>
            </w:r>
          </w:p>
          <w:p>
            <w:pPr>
              <w:rPr>
                <w:rFonts w:hint="eastAsia" w:ascii="微软雅黑" w:hAnsi="微软雅黑" w:eastAsia="微软雅黑" w:cs="微软雅黑"/>
                <w:b/>
                <w:bCs/>
                <w:color w:val="000000"/>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2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②</w:t>
            </w:r>
            <w:r>
              <w:rPr>
                <w:rFonts w:hint="eastAsia" w:ascii="微软雅黑" w:hAnsi="微软雅黑" w:eastAsia="微软雅黑" w:cs="微软雅黑"/>
                <w:b/>
                <w:bCs/>
                <w:sz w:val="24"/>
              </w:rPr>
              <w:fldChar w:fldCharType="end"/>
            </w:r>
            <w:r>
              <w:rPr>
                <w:rFonts w:hint="eastAsia" w:ascii="微软雅黑" w:hAnsi="微软雅黑" w:eastAsia="微软雅黑" w:cs="微软雅黑"/>
                <w:b/>
                <w:bCs/>
                <w:color w:val="000000"/>
                <w:sz w:val="24"/>
              </w:rPr>
              <w:t>使用消毒液全部浸泡20分钟。</w:t>
            </w:r>
          </w:p>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3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③</w:t>
            </w:r>
            <w:r>
              <w:rPr>
                <w:rFonts w:hint="eastAsia" w:ascii="微软雅黑" w:hAnsi="微软雅黑" w:eastAsia="微软雅黑" w:cs="微软雅黑"/>
                <w:b/>
                <w:bCs/>
                <w:sz w:val="24"/>
              </w:rPr>
              <w:fldChar w:fldCharType="end"/>
            </w:r>
            <w:r>
              <w:rPr>
                <w:rFonts w:hint="eastAsia" w:ascii="微软雅黑" w:hAnsi="微软雅黑" w:eastAsia="微软雅黑" w:cs="微软雅黑"/>
                <w:b/>
                <w:bCs/>
                <w:color w:val="000000"/>
                <w:sz w:val="24"/>
              </w:rPr>
              <w:t>清水充分清洗后</w:t>
            </w:r>
            <w:r>
              <w:rPr>
                <w:rFonts w:hint="eastAsia" w:ascii="微软雅黑" w:hAnsi="微软雅黑" w:eastAsia="微软雅黑" w:cs="微软雅黑"/>
                <w:b/>
                <w:bCs/>
                <w:sz w:val="24"/>
              </w:rPr>
              <w:t>，悬挂晾干。</w:t>
            </w:r>
          </w:p>
        </w:tc>
        <w:tc>
          <w:tcPr>
            <w:tcW w:w="2683"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每次使用后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660"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墩布</w:t>
            </w:r>
          </w:p>
        </w:tc>
        <w:tc>
          <w:tcPr>
            <w:tcW w:w="1264" w:type="dxa"/>
            <w:noWrap w:val="0"/>
            <w:vAlign w:val="center"/>
          </w:tcPr>
          <w:p>
            <w:pPr>
              <w:jc w:val="center"/>
              <w:rPr>
                <w:rFonts w:hint="eastAsia" w:ascii="微软雅黑" w:hAnsi="微软雅黑" w:eastAsia="微软雅黑" w:cs="微软雅黑"/>
                <w:b/>
                <w:sz w:val="24"/>
              </w:rPr>
            </w:pPr>
            <w:r>
              <w:rPr>
                <w:rFonts w:hint="eastAsia" w:ascii="微软雅黑" w:hAnsi="微软雅黑" w:eastAsia="微软雅黑" w:cs="微软雅黑"/>
                <w:b/>
                <w:sz w:val="24"/>
              </w:rPr>
              <w:t>400mg/L</w:t>
            </w:r>
          </w:p>
        </w:tc>
        <w:tc>
          <w:tcPr>
            <w:tcW w:w="5073" w:type="dxa"/>
            <w:noWrap w:val="0"/>
            <w:vAlign w:val="center"/>
          </w:tcPr>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1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①</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每天下班前用清水把墩布清洁干净</w:t>
            </w:r>
          </w:p>
          <w:p>
            <w:pPr>
              <w:rPr>
                <w:rFonts w:hint="eastAsia" w:ascii="微软雅黑" w:hAnsi="微软雅黑" w:eastAsia="微软雅黑" w:cs="微软雅黑"/>
                <w:b/>
                <w:bCs/>
                <w:color w:val="000000"/>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2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②</w:t>
            </w:r>
            <w:r>
              <w:rPr>
                <w:rFonts w:hint="eastAsia" w:ascii="微软雅黑" w:hAnsi="微软雅黑" w:eastAsia="微软雅黑" w:cs="微软雅黑"/>
                <w:b/>
                <w:bCs/>
                <w:sz w:val="24"/>
              </w:rPr>
              <w:fldChar w:fldCharType="end"/>
            </w:r>
            <w:r>
              <w:rPr>
                <w:rFonts w:hint="eastAsia" w:ascii="微软雅黑" w:hAnsi="微软雅黑" w:eastAsia="微软雅黑" w:cs="微软雅黑"/>
                <w:b/>
                <w:bCs/>
                <w:color w:val="000000"/>
                <w:sz w:val="24"/>
              </w:rPr>
              <w:t>消毒液浸泡20分钟。</w:t>
            </w:r>
          </w:p>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3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③</w:t>
            </w:r>
            <w:r>
              <w:rPr>
                <w:rFonts w:hint="eastAsia" w:ascii="微软雅黑" w:hAnsi="微软雅黑" w:eastAsia="微软雅黑" w:cs="微软雅黑"/>
                <w:b/>
                <w:bCs/>
                <w:sz w:val="24"/>
              </w:rPr>
              <w:fldChar w:fldCharType="end"/>
            </w:r>
            <w:r>
              <w:rPr>
                <w:rFonts w:hint="eastAsia" w:ascii="微软雅黑" w:hAnsi="微软雅黑" w:eastAsia="微软雅黑" w:cs="微软雅黑"/>
                <w:b/>
                <w:bCs/>
                <w:color w:val="000000"/>
                <w:sz w:val="24"/>
              </w:rPr>
              <w:t>生活用水充分清洗后</w:t>
            </w:r>
            <w:r>
              <w:rPr>
                <w:rFonts w:hint="eastAsia" w:ascii="微软雅黑" w:hAnsi="微软雅黑" w:eastAsia="微软雅黑" w:cs="微软雅黑"/>
                <w:b/>
                <w:bCs/>
                <w:sz w:val="24"/>
              </w:rPr>
              <w:t>，悬挂晾干。</w:t>
            </w:r>
          </w:p>
        </w:tc>
        <w:tc>
          <w:tcPr>
            <w:tcW w:w="2683"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每天下班前清洁</w:t>
            </w:r>
          </w:p>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每天上午暴晒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660"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大小便器</w:t>
            </w:r>
          </w:p>
        </w:tc>
        <w:tc>
          <w:tcPr>
            <w:tcW w:w="1264" w:type="dxa"/>
            <w:noWrap w:val="0"/>
            <w:vAlign w:val="center"/>
          </w:tcPr>
          <w:p>
            <w:pPr>
              <w:jc w:val="center"/>
              <w:rPr>
                <w:rFonts w:hint="eastAsia" w:ascii="微软雅黑" w:hAnsi="微软雅黑" w:eastAsia="微软雅黑" w:cs="微软雅黑"/>
                <w:b/>
                <w:bCs/>
                <w:sz w:val="24"/>
              </w:rPr>
            </w:pPr>
          </w:p>
        </w:tc>
        <w:tc>
          <w:tcPr>
            <w:tcW w:w="5073" w:type="dxa"/>
            <w:noWrap w:val="0"/>
            <w:vAlign w:val="center"/>
          </w:tcPr>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1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①</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 xml:space="preserve">幼儿大、小便后及时冲刷 </w:t>
            </w:r>
          </w:p>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2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②</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使用84液刷洗干净</w:t>
            </w:r>
          </w:p>
        </w:tc>
        <w:tc>
          <w:tcPr>
            <w:tcW w:w="2683"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1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①</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随时</w:t>
            </w:r>
          </w:p>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2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②</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每天一次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660"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rPr>
              <w:t>垃圾桶</w:t>
            </w:r>
          </w:p>
        </w:tc>
        <w:tc>
          <w:tcPr>
            <w:tcW w:w="1264" w:type="dxa"/>
            <w:noWrap w:val="0"/>
            <w:vAlign w:val="center"/>
          </w:tcPr>
          <w:p>
            <w:pPr>
              <w:jc w:val="center"/>
              <w:rPr>
                <w:rFonts w:hint="eastAsia" w:ascii="微软雅黑" w:hAnsi="微软雅黑" w:eastAsia="微软雅黑" w:cs="微软雅黑"/>
                <w:b/>
                <w:bCs/>
                <w:sz w:val="24"/>
              </w:rPr>
            </w:pPr>
          </w:p>
        </w:tc>
        <w:tc>
          <w:tcPr>
            <w:tcW w:w="5073" w:type="dxa"/>
            <w:noWrap w:val="0"/>
            <w:vAlign w:val="center"/>
          </w:tcPr>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1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①</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 xml:space="preserve"> 清理垃圾袋 </w:t>
            </w:r>
          </w:p>
          <w:p>
            <w:pPr>
              <w:rPr>
                <w:rFonts w:hint="eastAsia" w:ascii="微软雅黑" w:hAnsi="微软雅黑" w:eastAsia="微软雅黑" w:cs="微软雅黑"/>
                <w:b/>
                <w:bCs/>
                <w:sz w:val="24"/>
              </w:rPr>
            </w:pPr>
            <w:r>
              <w:rPr>
                <w:rFonts w:hint="eastAsia" w:ascii="微软雅黑" w:hAnsi="微软雅黑" w:eastAsia="微软雅黑" w:cs="微软雅黑"/>
                <w:b/>
                <w:bCs/>
                <w:sz w:val="24"/>
              </w:rPr>
              <w:fldChar w:fldCharType="begin"/>
            </w:r>
            <w:r>
              <w:rPr>
                <w:rFonts w:hint="eastAsia" w:ascii="微软雅黑" w:hAnsi="微软雅黑" w:eastAsia="微软雅黑" w:cs="微软雅黑"/>
                <w:b/>
                <w:bCs/>
                <w:sz w:val="24"/>
              </w:rPr>
              <w:instrText xml:space="preserve"> = 2 \* GB3 \* MERGEFORMAT </w:instrText>
            </w:r>
            <w:r>
              <w:rPr>
                <w:rFonts w:hint="eastAsia" w:ascii="微软雅黑" w:hAnsi="微软雅黑" w:eastAsia="微软雅黑" w:cs="微软雅黑"/>
                <w:b/>
                <w:bCs/>
                <w:sz w:val="24"/>
              </w:rPr>
              <w:fldChar w:fldCharType="separate"/>
            </w:r>
            <w:r>
              <w:rPr>
                <w:rFonts w:hint="eastAsia" w:ascii="微软雅黑" w:hAnsi="微软雅黑" w:eastAsia="微软雅黑" w:cs="微软雅黑"/>
                <w:b/>
                <w:bCs/>
                <w:sz w:val="24"/>
              </w:rPr>
              <w:t>②</w:t>
            </w:r>
            <w:r>
              <w:rPr>
                <w:rFonts w:hint="eastAsia" w:ascii="微软雅黑" w:hAnsi="微软雅黑" w:eastAsia="微软雅黑" w:cs="微软雅黑"/>
                <w:b/>
                <w:bCs/>
                <w:sz w:val="24"/>
              </w:rPr>
              <w:fldChar w:fldCharType="end"/>
            </w:r>
            <w:r>
              <w:rPr>
                <w:rFonts w:hint="eastAsia" w:ascii="微软雅黑" w:hAnsi="微软雅黑" w:eastAsia="微软雅黑" w:cs="微软雅黑"/>
                <w:b/>
                <w:bCs/>
                <w:sz w:val="24"/>
              </w:rPr>
              <w:t xml:space="preserve"> 清理垃圾桶</w:t>
            </w:r>
          </w:p>
        </w:tc>
        <w:tc>
          <w:tcPr>
            <w:tcW w:w="2683"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每天一次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660" w:type="dxa"/>
            <w:noWrap w:val="0"/>
            <w:vAlign w:val="center"/>
          </w:tcPr>
          <w:p>
            <w:pPr>
              <w:jc w:val="center"/>
              <w:rPr>
                <w:rFonts w:hint="eastAsia" w:ascii="微软雅黑" w:hAnsi="微软雅黑" w:eastAsia="微软雅黑" w:cs="微软雅黑"/>
                <w:b/>
                <w:bCs/>
              </w:rPr>
            </w:pPr>
            <w:r>
              <w:rPr>
                <w:rFonts w:hint="eastAsia" w:ascii="微软雅黑" w:hAnsi="微软雅黑" w:eastAsia="微软雅黑" w:cs="微软雅黑"/>
                <w:b/>
                <w:bCs/>
              </w:rPr>
              <w:t>紫外线灯</w:t>
            </w:r>
          </w:p>
        </w:tc>
        <w:tc>
          <w:tcPr>
            <w:tcW w:w="1264" w:type="dxa"/>
            <w:noWrap w:val="0"/>
            <w:vAlign w:val="center"/>
          </w:tcPr>
          <w:p>
            <w:pPr>
              <w:jc w:val="center"/>
              <w:rPr>
                <w:rFonts w:hint="eastAsia" w:ascii="微软雅黑" w:hAnsi="微软雅黑" w:eastAsia="微软雅黑" w:cs="微软雅黑"/>
                <w:b/>
                <w:bCs/>
                <w:sz w:val="24"/>
              </w:rPr>
            </w:pPr>
          </w:p>
        </w:tc>
        <w:tc>
          <w:tcPr>
            <w:tcW w:w="5073" w:type="dxa"/>
            <w:noWrap w:val="0"/>
            <w:vAlign w:val="center"/>
          </w:tcPr>
          <w:p>
            <w:pPr>
              <w:rPr>
                <w:rFonts w:hint="eastAsia" w:ascii="微软雅黑" w:hAnsi="微软雅黑" w:eastAsia="微软雅黑" w:cs="微软雅黑"/>
                <w:b/>
                <w:bCs/>
                <w:sz w:val="24"/>
              </w:rPr>
            </w:pPr>
            <w:r>
              <w:rPr>
                <w:rFonts w:hint="eastAsia" w:ascii="微软雅黑" w:hAnsi="微软雅黑" w:eastAsia="微软雅黑" w:cs="微软雅黑"/>
                <w:b/>
                <w:bCs/>
                <w:sz w:val="24"/>
              </w:rPr>
              <w:t>95%酒精擦拭消毒</w:t>
            </w:r>
          </w:p>
        </w:tc>
        <w:tc>
          <w:tcPr>
            <w:tcW w:w="2683" w:type="dxa"/>
            <w:noWrap w:val="0"/>
            <w:vAlign w:val="center"/>
          </w:tcPr>
          <w:p>
            <w:pPr>
              <w:jc w:val="center"/>
              <w:rPr>
                <w:rFonts w:hint="eastAsia" w:ascii="微软雅黑" w:hAnsi="微软雅黑" w:eastAsia="微软雅黑" w:cs="微软雅黑"/>
                <w:b/>
                <w:bCs/>
                <w:sz w:val="24"/>
              </w:rPr>
            </w:pPr>
            <w:r>
              <w:rPr>
                <w:rFonts w:hint="eastAsia" w:ascii="微软雅黑" w:hAnsi="微软雅黑" w:eastAsia="微软雅黑" w:cs="微软雅黑"/>
                <w:b/>
                <w:bCs/>
                <w:sz w:val="24"/>
              </w:rPr>
              <w:t>每周一次</w:t>
            </w:r>
          </w:p>
        </w:tc>
      </w:tr>
    </w:tbl>
    <w:p>
      <w:pPr>
        <w:rPr>
          <w:rFonts w:hint="eastAsia"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E3F77"/>
    <w:rsid w:val="6749158E"/>
    <w:rsid w:val="768600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2020-11-13T08:14:00Z</dcterms:created>
  <dc:creator>hoing</dc:creator>
  <cp:lastModifiedBy>粉蝶儿</cp:lastModifiedBy>
  <dcterms:modified xsi:type="dcterms:W3CDTF">2020-11-13T08:29:46Z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